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6705"/>
      </w:tblGrid>
      <w:tr w:rsidR="00F87577" w:rsidRPr="00A90F6B" w:rsidTr="0056385E">
        <w:tblPrEx>
          <w:tblCellMar>
            <w:top w:w="0" w:type="dxa"/>
            <w:bottom w:w="0" w:type="dxa"/>
          </w:tblCellMar>
        </w:tblPrEx>
        <w:trPr>
          <w:cantSplit/>
          <w:trHeight w:val="708"/>
        </w:trPr>
        <w:tc>
          <w:tcPr>
            <w:tcW w:w="1870" w:type="dxa"/>
            <w:vMerge w:val="restart"/>
          </w:tcPr>
          <w:p w:rsidR="00F87577" w:rsidRPr="00C90351" w:rsidRDefault="00F87577" w:rsidP="0056385E">
            <w:pPr>
              <w:rPr>
                <w:rFonts w:ascii="Arial" w:hAnsi="Arial" w:cs="Arial"/>
              </w:rPr>
            </w:pPr>
            <w:r w:rsidRPr="00985030">
              <w:rPr>
                <w:noProof/>
              </w:rPr>
              <w:drawing>
                <wp:inline distT="0" distB="0" distL="0" distR="0">
                  <wp:extent cx="1114425" cy="609600"/>
                  <wp:effectExtent l="0" t="0" r="9525" b="0"/>
                  <wp:docPr id="2" name="Imagen 2" descr="C:\Documents and Settings\JBalamba\Escritorio\LOGO B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JBalamba\Escritorio\LOGO BM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609600"/>
                          </a:xfrm>
                          <a:prstGeom prst="rect">
                            <a:avLst/>
                          </a:prstGeom>
                          <a:noFill/>
                          <a:ln>
                            <a:noFill/>
                          </a:ln>
                        </pic:spPr>
                      </pic:pic>
                    </a:graphicData>
                  </a:graphic>
                </wp:inline>
              </w:drawing>
            </w:r>
          </w:p>
        </w:tc>
        <w:tc>
          <w:tcPr>
            <w:tcW w:w="6705" w:type="dxa"/>
            <w:vMerge w:val="restart"/>
            <w:vAlign w:val="center"/>
          </w:tcPr>
          <w:p w:rsidR="00F87577" w:rsidRPr="00BE7172" w:rsidRDefault="00F87577" w:rsidP="0056385E">
            <w:pPr>
              <w:jc w:val="center"/>
              <w:rPr>
                <w:rFonts w:ascii="Arial" w:hAnsi="Arial" w:cs="Arial"/>
                <w:b/>
                <w:color w:val="365F91"/>
                <w:sz w:val="20"/>
                <w:szCs w:val="20"/>
                <w:lang w:val="es-MX"/>
              </w:rPr>
            </w:pPr>
            <w:r w:rsidRPr="00F87577">
              <w:rPr>
                <w:rFonts w:ascii="Arial" w:hAnsi="Arial" w:cs="Arial"/>
                <w:b/>
                <w:color w:val="365F91"/>
                <w:sz w:val="20"/>
                <w:szCs w:val="20"/>
                <w:lang w:val="es-MX"/>
              </w:rPr>
              <w:t>INSTRUCTIVO PARA EL REGISTRO EN BOLSA</w:t>
            </w:r>
          </w:p>
          <w:p w:rsidR="00F87577" w:rsidRPr="00BE7172" w:rsidRDefault="00F87577" w:rsidP="0056385E">
            <w:pPr>
              <w:jc w:val="center"/>
              <w:rPr>
                <w:rFonts w:ascii="Arial" w:hAnsi="Arial" w:cs="Arial"/>
                <w:b/>
                <w:color w:val="365F91"/>
                <w:sz w:val="20"/>
                <w:szCs w:val="20"/>
                <w:lang w:val="es-MX"/>
              </w:rPr>
            </w:pPr>
            <w:r>
              <w:rPr>
                <w:rFonts w:ascii="Arial" w:hAnsi="Arial" w:cs="Arial"/>
                <w:b/>
                <w:color w:val="365F91"/>
                <w:sz w:val="20"/>
                <w:szCs w:val="20"/>
                <w:lang w:val="es-MX"/>
              </w:rPr>
              <w:t>APOYO A LA COMERCIALIZACIÓN DE YUCA EN FRESCO A LOS PRODUCTORES DEL DEPARTAMENTO DEL META</w:t>
            </w:r>
            <w:r w:rsidRPr="00BE7172">
              <w:rPr>
                <w:rFonts w:ascii="Arial" w:hAnsi="Arial" w:cs="Arial"/>
                <w:b/>
                <w:color w:val="365F91"/>
                <w:sz w:val="20"/>
                <w:szCs w:val="20"/>
                <w:lang w:val="es-MX"/>
              </w:rPr>
              <w:t xml:space="preserve"> – VIGENTE DESDE </w:t>
            </w:r>
            <w:r>
              <w:rPr>
                <w:rFonts w:ascii="Arial" w:hAnsi="Arial" w:cs="Arial"/>
                <w:b/>
                <w:color w:val="365F91"/>
                <w:sz w:val="20"/>
                <w:szCs w:val="20"/>
                <w:lang w:val="es-MX"/>
              </w:rPr>
              <w:t>05 DE JULIO</w:t>
            </w:r>
            <w:r w:rsidRPr="00BE7172">
              <w:rPr>
                <w:rFonts w:ascii="Arial" w:hAnsi="Arial" w:cs="Arial"/>
                <w:b/>
                <w:color w:val="365F91"/>
                <w:sz w:val="20"/>
                <w:szCs w:val="20"/>
                <w:lang w:val="es-MX"/>
              </w:rPr>
              <w:t xml:space="preserve"> DE 201</w:t>
            </w:r>
            <w:r>
              <w:rPr>
                <w:rFonts w:ascii="Arial" w:hAnsi="Arial" w:cs="Arial"/>
                <w:b/>
                <w:color w:val="365F91"/>
                <w:sz w:val="20"/>
                <w:szCs w:val="20"/>
                <w:lang w:val="es-MX"/>
              </w:rPr>
              <w:t>8</w:t>
            </w:r>
            <w:r w:rsidRPr="00BE7172">
              <w:rPr>
                <w:rFonts w:ascii="Arial" w:hAnsi="Arial" w:cs="Arial"/>
                <w:b/>
                <w:color w:val="365F91"/>
                <w:sz w:val="20"/>
                <w:szCs w:val="20"/>
                <w:lang w:val="es-MX"/>
              </w:rPr>
              <w:t xml:space="preserve"> – VERSIÓN 0</w:t>
            </w:r>
          </w:p>
        </w:tc>
      </w:tr>
      <w:tr w:rsidR="00F87577" w:rsidRPr="00A90F6B" w:rsidTr="0056385E">
        <w:tblPrEx>
          <w:tblCellMar>
            <w:top w:w="0" w:type="dxa"/>
            <w:bottom w:w="0" w:type="dxa"/>
          </w:tblCellMar>
        </w:tblPrEx>
        <w:trPr>
          <w:cantSplit/>
          <w:trHeight w:val="491"/>
        </w:trPr>
        <w:tc>
          <w:tcPr>
            <w:tcW w:w="1870" w:type="dxa"/>
            <w:vMerge/>
          </w:tcPr>
          <w:p w:rsidR="00F87577" w:rsidRDefault="00F87577" w:rsidP="0056385E">
            <w:pPr>
              <w:rPr>
                <w:rFonts w:ascii="Arial" w:hAnsi="Arial" w:cs="Arial"/>
              </w:rPr>
            </w:pPr>
          </w:p>
        </w:tc>
        <w:tc>
          <w:tcPr>
            <w:tcW w:w="6705" w:type="dxa"/>
            <w:vMerge/>
          </w:tcPr>
          <w:p w:rsidR="00F87577" w:rsidRPr="00F54396" w:rsidRDefault="00F87577" w:rsidP="0056385E">
            <w:pPr>
              <w:rPr>
                <w:rFonts w:ascii="Arial" w:hAnsi="Arial" w:cs="Arial"/>
                <w:sz w:val="22"/>
                <w:szCs w:val="22"/>
              </w:rPr>
            </w:pPr>
          </w:p>
        </w:tc>
      </w:tr>
    </w:tbl>
    <w:p w:rsidR="00F87577" w:rsidRDefault="00F87577" w:rsidP="00F87577">
      <w:pPr>
        <w:jc w:val="both"/>
        <w:rPr>
          <w:rFonts w:ascii="Arial" w:hAnsi="Arial" w:cs="Arial"/>
          <w:highlight w:val="yellow"/>
          <w:lang w:val="es-MX"/>
        </w:rPr>
      </w:pPr>
    </w:p>
    <w:p w:rsidR="00551D7A" w:rsidRDefault="00551D7A" w:rsidP="00551D7A">
      <w:pPr>
        <w:jc w:val="both"/>
        <w:rPr>
          <w:rFonts w:ascii="Arial" w:hAnsi="Arial" w:cs="Arial"/>
        </w:rPr>
      </w:pPr>
    </w:p>
    <w:p w:rsidR="00551D7A" w:rsidRDefault="00551D7A" w:rsidP="00551D7A">
      <w:pPr>
        <w:jc w:val="both"/>
        <w:rPr>
          <w:rFonts w:ascii="Arial" w:hAnsi="Arial" w:cs="Arial"/>
          <w:i/>
        </w:rPr>
      </w:pPr>
      <w:r w:rsidRPr="004176B7">
        <w:rPr>
          <w:rFonts w:ascii="Arial" w:hAnsi="Arial" w:cs="Arial"/>
        </w:rPr>
        <w:t>La Resolución 000</w:t>
      </w:r>
      <w:r>
        <w:rPr>
          <w:rFonts w:ascii="Arial" w:hAnsi="Arial" w:cs="Arial"/>
        </w:rPr>
        <w:t>285</w:t>
      </w:r>
      <w:r w:rsidRPr="004176B7">
        <w:rPr>
          <w:rFonts w:ascii="Arial" w:hAnsi="Arial" w:cs="Arial"/>
        </w:rPr>
        <w:t xml:space="preserve"> del </w:t>
      </w:r>
      <w:r>
        <w:rPr>
          <w:rFonts w:ascii="Arial" w:hAnsi="Arial" w:cs="Arial"/>
        </w:rPr>
        <w:t>5 de julio</w:t>
      </w:r>
      <w:r w:rsidRPr="004176B7">
        <w:rPr>
          <w:rFonts w:ascii="Arial" w:hAnsi="Arial" w:cs="Arial"/>
        </w:rPr>
        <w:t xml:space="preserve"> 2018 en el Artículo sexto, numeral 3; </w:t>
      </w:r>
      <w:r w:rsidRPr="004176B7">
        <w:rPr>
          <w:rFonts w:ascii="Arial" w:hAnsi="Arial" w:cs="Arial"/>
          <w:b/>
        </w:rPr>
        <w:t>registro de facturas o documento equivalente</w:t>
      </w:r>
      <w:r w:rsidRPr="004176B7">
        <w:rPr>
          <w:rFonts w:ascii="Arial" w:hAnsi="Arial" w:cs="Arial"/>
        </w:rPr>
        <w:t>, establece que</w:t>
      </w:r>
      <w:r>
        <w:rPr>
          <w:rFonts w:ascii="Arial" w:hAnsi="Arial" w:cs="Arial"/>
        </w:rPr>
        <w:t xml:space="preserve"> </w:t>
      </w:r>
      <w:r w:rsidRPr="004176B7">
        <w:rPr>
          <w:rFonts w:ascii="Arial" w:hAnsi="Arial" w:cs="Arial"/>
          <w:i/>
        </w:rPr>
        <w:t>“….se deberá registrar en la bolsa mercantil de Colombia, conforme al instructivo que para el efecto publique ésta, la totalidad de la yuca en fresco comercializada por el productor de yuc</w:t>
      </w:r>
      <w:r>
        <w:rPr>
          <w:rFonts w:ascii="Arial" w:hAnsi="Arial" w:cs="Arial"/>
          <w:i/>
        </w:rPr>
        <w:t xml:space="preserve">a.” </w:t>
      </w:r>
    </w:p>
    <w:p w:rsidR="00551D7A" w:rsidRDefault="00551D7A" w:rsidP="00551D7A">
      <w:pPr>
        <w:jc w:val="both"/>
        <w:rPr>
          <w:rFonts w:ascii="Arial" w:hAnsi="Arial" w:cs="Arial"/>
        </w:rPr>
      </w:pPr>
    </w:p>
    <w:p w:rsidR="00551D7A" w:rsidRDefault="00551D7A" w:rsidP="00551D7A">
      <w:pPr>
        <w:jc w:val="both"/>
        <w:rPr>
          <w:rFonts w:ascii="Arial" w:hAnsi="Arial" w:cs="Arial"/>
          <w:b/>
        </w:rPr>
      </w:pPr>
      <w:r>
        <w:rPr>
          <w:rFonts w:ascii="Arial" w:hAnsi="Arial" w:cs="Arial"/>
        </w:rPr>
        <w:t xml:space="preserve">Este registro debe hacerse entre el </w:t>
      </w:r>
      <w:r w:rsidRPr="004176B7">
        <w:rPr>
          <w:rFonts w:ascii="Arial" w:hAnsi="Arial" w:cs="Arial"/>
          <w:b/>
        </w:rPr>
        <w:t>5 de julio y el 6 de septiembre de 2018</w:t>
      </w:r>
      <w:bookmarkStart w:id="0" w:name="_GoBack"/>
      <w:bookmarkEnd w:id="0"/>
    </w:p>
    <w:p w:rsidR="00551D7A" w:rsidRDefault="00551D7A" w:rsidP="00551D7A">
      <w:pPr>
        <w:jc w:val="both"/>
        <w:rPr>
          <w:rFonts w:ascii="Arial" w:hAnsi="Arial" w:cs="Arial"/>
          <w:b/>
        </w:rPr>
      </w:pPr>
    </w:p>
    <w:p w:rsidR="00551D7A" w:rsidRDefault="00551D7A" w:rsidP="00551D7A">
      <w:pPr>
        <w:jc w:val="both"/>
        <w:rPr>
          <w:rFonts w:ascii="Arial" w:hAnsi="Arial" w:cs="Arial"/>
          <w:b/>
        </w:rPr>
      </w:pPr>
      <w:r w:rsidRPr="003434C8">
        <w:rPr>
          <w:rFonts w:ascii="Arial" w:hAnsi="Arial" w:cs="Arial"/>
        </w:rPr>
        <w:t>Y el Artículo 4, Volumen objeto del apoyo, establece un volumen de apoyo a la comercialización de</w:t>
      </w:r>
      <w:r>
        <w:rPr>
          <w:rFonts w:ascii="Arial" w:hAnsi="Arial" w:cs="Arial"/>
        </w:rPr>
        <w:t xml:space="preserve"> yuca en fresco de </w:t>
      </w:r>
      <w:r w:rsidRPr="003434C8">
        <w:rPr>
          <w:rFonts w:ascii="Arial" w:hAnsi="Arial" w:cs="Arial"/>
          <w:b/>
        </w:rPr>
        <w:t>3.937 toneladas</w:t>
      </w:r>
    </w:p>
    <w:p w:rsidR="00551D7A" w:rsidRDefault="00551D7A" w:rsidP="00551D7A">
      <w:pPr>
        <w:jc w:val="both"/>
        <w:rPr>
          <w:rFonts w:ascii="Arial" w:hAnsi="Arial" w:cs="Arial"/>
          <w:b/>
        </w:rPr>
      </w:pPr>
    </w:p>
    <w:p w:rsidR="00551D7A" w:rsidRDefault="00551D7A" w:rsidP="00551D7A">
      <w:pPr>
        <w:jc w:val="both"/>
        <w:rPr>
          <w:rFonts w:ascii="Arial" w:hAnsi="Arial" w:cs="Arial"/>
        </w:rPr>
      </w:pPr>
      <w:r w:rsidRPr="00233770">
        <w:rPr>
          <w:rFonts w:ascii="Arial" w:hAnsi="Arial" w:cs="Arial"/>
        </w:rPr>
        <w:t>Por lo anterior es fundamental tener en cuenta al momento del registro en Bolsa que:</w:t>
      </w:r>
    </w:p>
    <w:p w:rsidR="00551D7A" w:rsidRDefault="00551D7A" w:rsidP="00551D7A">
      <w:pPr>
        <w:jc w:val="both"/>
        <w:rPr>
          <w:rFonts w:ascii="Arial" w:hAnsi="Arial" w:cs="Arial"/>
        </w:rPr>
      </w:pPr>
    </w:p>
    <w:p w:rsidR="00551D7A" w:rsidRPr="000A400F" w:rsidRDefault="00551D7A" w:rsidP="00551D7A">
      <w:pPr>
        <w:numPr>
          <w:ilvl w:val="0"/>
          <w:numId w:val="1"/>
        </w:numPr>
        <w:jc w:val="both"/>
        <w:rPr>
          <w:rFonts w:ascii="Arial" w:hAnsi="Arial" w:cs="Arial"/>
          <w:i/>
        </w:rPr>
      </w:pPr>
      <w:r w:rsidRPr="000A400F">
        <w:rPr>
          <w:rFonts w:ascii="Arial" w:hAnsi="Arial" w:cs="Arial"/>
        </w:rPr>
        <w:t>El plazo para el Registro en Bolsa, a partir de la fecha de expedición de la factura o documento equivalente, será el establecido en el Reglamento de Funcionamiento y Operación de la Bolsa.</w:t>
      </w:r>
    </w:p>
    <w:p w:rsidR="00551D7A" w:rsidRDefault="00551D7A" w:rsidP="00551D7A">
      <w:pPr>
        <w:jc w:val="both"/>
        <w:rPr>
          <w:rFonts w:ascii="Arial" w:hAnsi="Arial" w:cs="Arial"/>
          <w:lang w:val="es-CO"/>
        </w:rPr>
      </w:pPr>
    </w:p>
    <w:p w:rsidR="00551D7A" w:rsidRDefault="00551D7A" w:rsidP="00551D7A">
      <w:pPr>
        <w:numPr>
          <w:ilvl w:val="0"/>
          <w:numId w:val="1"/>
        </w:numPr>
        <w:jc w:val="both"/>
        <w:rPr>
          <w:rFonts w:ascii="Arial" w:hAnsi="Arial" w:cs="Arial"/>
          <w:lang w:val="es-CO"/>
        </w:rPr>
      </w:pPr>
      <w:r>
        <w:rPr>
          <w:rFonts w:ascii="Arial" w:hAnsi="Arial" w:cs="Arial"/>
          <w:lang w:val="es-CO"/>
        </w:rPr>
        <w:t xml:space="preserve">Para registrar las facturas o documentos equivalentes en bolsa, los productores deberán contactarse con alguna firma comisionista de bolsa miembro de la bolsa mercantil de Colombia. El listado de firmas comisionistas puede ser consultado en la página web de la bolsa mercantil, </w:t>
      </w:r>
      <w:hyperlink r:id="rId6" w:history="1">
        <w:r w:rsidRPr="00B23D10">
          <w:rPr>
            <w:rStyle w:val="Hipervnculo"/>
            <w:rFonts w:ascii="Arial" w:hAnsi="Arial" w:cs="Arial"/>
            <w:lang w:val="es-CO"/>
          </w:rPr>
          <w:t>www.bolsamercantil.com.co</w:t>
        </w:r>
      </w:hyperlink>
      <w:r>
        <w:rPr>
          <w:rFonts w:ascii="Arial" w:hAnsi="Arial" w:cs="Arial"/>
          <w:lang w:val="es-CO"/>
        </w:rPr>
        <w:t xml:space="preserve"> siguiendo la ruta: </w:t>
      </w:r>
      <w:r w:rsidRPr="00233770">
        <w:rPr>
          <w:rFonts w:ascii="Arial" w:hAnsi="Arial" w:cs="Arial"/>
          <w:b/>
          <w:lang w:val="es-CO"/>
        </w:rPr>
        <w:t>Nosotros / Sociedades comisionistas / Listado de comisionistas</w:t>
      </w:r>
      <w:r>
        <w:rPr>
          <w:rFonts w:ascii="Arial" w:hAnsi="Arial" w:cs="Arial"/>
          <w:b/>
          <w:lang w:val="es-CO"/>
        </w:rPr>
        <w:t xml:space="preserve">, </w:t>
      </w:r>
      <w:r w:rsidRPr="00233770">
        <w:rPr>
          <w:rFonts w:ascii="Arial" w:hAnsi="Arial" w:cs="Arial"/>
          <w:lang w:val="es-CO"/>
        </w:rPr>
        <w:t>o ingresando directamente al siguiente enlace web</w:t>
      </w:r>
      <w:r>
        <w:rPr>
          <w:rFonts w:ascii="Arial" w:hAnsi="Arial" w:cs="Arial"/>
          <w:lang w:val="es-CO"/>
        </w:rPr>
        <w:t xml:space="preserve"> </w:t>
      </w:r>
      <w:hyperlink r:id="rId7" w:history="1">
        <w:r w:rsidRPr="00233770">
          <w:rPr>
            <w:rStyle w:val="Hipervnculo"/>
            <w:rFonts w:ascii="Arial" w:hAnsi="Arial" w:cs="Arial"/>
            <w:lang w:val="es-CO"/>
          </w:rPr>
          <w:t>http://www.bolsamercantil.com.co/Nosotros/SociedadesComisionistas/ListadodeComisionistas.aspx</w:t>
        </w:r>
      </w:hyperlink>
      <w:r w:rsidRPr="00233770">
        <w:rPr>
          <w:rFonts w:ascii="Arial" w:hAnsi="Arial" w:cs="Arial"/>
          <w:lang w:val="es-CO"/>
        </w:rPr>
        <w:t xml:space="preserve"> </w:t>
      </w:r>
    </w:p>
    <w:p w:rsidR="00551D7A" w:rsidRDefault="00551D7A" w:rsidP="00551D7A">
      <w:pPr>
        <w:pStyle w:val="Prrafodelista"/>
        <w:ind w:left="0"/>
        <w:rPr>
          <w:rFonts w:ascii="Arial" w:hAnsi="Arial" w:cs="Arial"/>
          <w:lang w:val="es-CO"/>
        </w:rPr>
      </w:pPr>
    </w:p>
    <w:p w:rsidR="00551D7A" w:rsidRDefault="00551D7A" w:rsidP="00551D7A">
      <w:pPr>
        <w:numPr>
          <w:ilvl w:val="0"/>
          <w:numId w:val="1"/>
        </w:numPr>
        <w:jc w:val="both"/>
        <w:rPr>
          <w:rFonts w:ascii="Arial" w:hAnsi="Arial" w:cs="Arial"/>
          <w:lang w:val="es-CO"/>
        </w:rPr>
      </w:pPr>
      <w:r>
        <w:rPr>
          <w:rFonts w:ascii="Arial" w:hAnsi="Arial" w:cs="Arial"/>
          <w:lang w:val="es-CO"/>
        </w:rPr>
        <w:t>Para que el registro sea contabilizado para el programa de comercialización de yuca en fresco, el subyacente que deben utilizar las firmas comisionistas es el siguiente:</w:t>
      </w:r>
    </w:p>
    <w:p w:rsidR="00551D7A" w:rsidRDefault="00551D7A" w:rsidP="00551D7A">
      <w:pPr>
        <w:pStyle w:val="Prrafodelista"/>
        <w:rPr>
          <w:rFonts w:ascii="Arial" w:hAnsi="Arial" w:cs="Arial"/>
          <w:lang w:val="es-CO"/>
        </w:rPr>
      </w:pPr>
    </w:p>
    <w:p w:rsidR="00551D7A" w:rsidRDefault="00551D7A" w:rsidP="00551D7A">
      <w:pPr>
        <w:jc w:val="right"/>
      </w:pPr>
      <w:r>
        <w:rPr>
          <w:noProof/>
          <w:lang w:val="es-CO" w:eastAsia="es-CO"/>
        </w:rPr>
        <w:lastRenderedPageBreak/>
        <w:drawing>
          <wp:inline distT="0" distB="0" distL="0" distR="0">
            <wp:extent cx="5038725" cy="2495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2495550"/>
                    </a:xfrm>
                    <a:prstGeom prst="rect">
                      <a:avLst/>
                    </a:prstGeom>
                    <a:noFill/>
                    <a:ln>
                      <a:noFill/>
                    </a:ln>
                  </pic:spPr>
                </pic:pic>
              </a:graphicData>
            </a:graphic>
          </wp:inline>
        </w:drawing>
      </w:r>
    </w:p>
    <w:p w:rsidR="00551D7A" w:rsidRDefault="00551D7A" w:rsidP="00551D7A">
      <w:pPr>
        <w:jc w:val="right"/>
      </w:pPr>
    </w:p>
    <w:p w:rsidR="00551D7A" w:rsidRDefault="00551D7A" w:rsidP="00551D7A">
      <w:pPr>
        <w:jc w:val="right"/>
      </w:pPr>
    </w:p>
    <w:p w:rsidR="00551D7A" w:rsidRPr="000A400F" w:rsidRDefault="00551D7A" w:rsidP="00551D7A">
      <w:pPr>
        <w:numPr>
          <w:ilvl w:val="0"/>
          <w:numId w:val="1"/>
        </w:numPr>
        <w:jc w:val="both"/>
        <w:rPr>
          <w:rFonts w:ascii="Arial" w:hAnsi="Arial" w:cs="Arial"/>
          <w:i/>
        </w:rPr>
      </w:pPr>
      <w:r w:rsidRPr="000A400F">
        <w:rPr>
          <w:rFonts w:ascii="Arial" w:hAnsi="Arial" w:cs="Arial"/>
        </w:rPr>
        <w:t xml:space="preserve">Para efectos de verificar el Artículo 6, </w:t>
      </w:r>
      <w:r>
        <w:rPr>
          <w:rFonts w:ascii="Arial" w:hAnsi="Arial" w:cs="Arial"/>
        </w:rPr>
        <w:t>numeral</w:t>
      </w:r>
      <w:r w:rsidRPr="000A400F">
        <w:rPr>
          <w:rFonts w:ascii="Arial" w:hAnsi="Arial" w:cs="Arial"/>
        </w:rPr>
        <w:t xml:space="preserve"> 2</w:t>
      </w:r>
      <w:r w:rsidR="008A62D6">
        <w:rPr>
          <w:rFonts w:ascii="Arial" w:hAnsi="Arial" w:cs="Arial"/>
        </w:rPr>
        <w:t xml:space="preserve"> de la resolución 285</w:t>
      </w:r>
      <w:r w:rsidRPr="000A400F">
        <w:rPr>
          <w:rFonts w:ascii="Arial" w:hAnsi="Arial" w:cs="Arial"/>
        </w:rPr>
        <w:t xml:space="preserve">; </w:t>
      </w:r>
      <w:r w:rsidRPr="008A62D6">
        <w:rPr>
          <w:rFonts w:ascii="Arial" w:hAnsi="Arial" w:cs="Arial"/>
          <w:i/>
        </w:rPr>
        <w:t>venta de yuca</w:t>
      </w:r>
      <w:r>
        <w:rPr>
          <w:rFonts w:ascii="Arial" w:hAnsi="Arial" w:cs="Arial"/>
        </w:rPr>
        <w:t>,</w:t>
      </w:r>
      <w:r w:rsidRPr="000A400F">
        <w:rPr>
          <w:rFonts w:ascii="Arial" w:hAnsi="Arial" w:cs="Arial"/>
        </w:rPr>
        <w:t xml:space="preserve"> </w:t>
      </w:r>
      <w:r w:rsidRPr="000A400F">
        <w:rPr>
          <w:rFonts w:ascii="Arial" w:hAnsi="Arial" w:cs="Arial"/>
          <w:b/>
        </w:rPr>
        <w:t xml:space="preserve">la fecha de </w:t>
      </w:r>
      <w:r w:rsidR="00771079">
        <w:rPr>
          <w:rFonts w:ascii="Arial" w:hAnsi="Arial" w:cs="Arial"/>
          <w:b/>
        </w:rPr>
        <w:t xml:space="preserve">la </w:t>
      </w:r>
      <w:r w:rsidR="002E4633">
        <w:rPr>
          <w:rFonts w:ascii="Arial" w:hAnsi="Arial" w:cs="Arial"/>
          <w:b/>
        </w:rPr>
        <w:t>factura</w:t>
      </w:r>
      <w:r w:rsidRPr="000A400F">
        <w:rPr>
          <w:rFonts w:ascii="Arial" w:hAnsi="Arial" w:cs="Arial"/>
          <w:b/>
        </w:rPr>
        <w:t xml:space="preserve"> que aparece en el registro de Bolsa; debe corresponder al de la </w:t>
      </w:r>
      <w:r w:rsidR="002E4633">
        <w:rPr>
          <w:rFonts w:ascii="Arial" w:hAnsi="Arial" w:cs="Arial"/>
          <w:b/>
        </w:rPr>
        <w:t xml:space="preserve">venta del producto </w:t>
      </w:r>
      <w:r w:rsidR="002E4633">
        <w:rPr>
          <w:rFonts w:ascii="Arial" w:hAnsi="Arial" w:cs="Arial"/>
        </w:rPr>
        <w:t xml:space="preserve">y </w:t>
      </w:r>
      <w:r w:rsidRPr="000A400F">
        <w:rPr>
          <w:rFonts w:ascii="Arial" w:hAnsi="Arial" w:cs="Arial"/>
        </w:rPr>
        <w:t xml:space="preserve">debe ser a partir del </w:t>
      </w:r>
      <w:r>
        <w:rPr>
          <w:rFonts w:ascii="Arial" w:hAnsi="Arial" w:cs="Arial"/>
        </w:rPr>
        <w:t>5</w:t>
      </w:r>
      <w:r w:rsidRPr="000A400F">
        <w:rPr>
          <w:rFonts w:ascii="Arial" w:hAnsi="Arial" w:cs="Arial"/>
        </w:rPr>
        <w:t xml:space="preserve"> de </w:t>
      </w:r>
      <w:r>
        <w:rPr>
          <w:rFonts w:ascii="Arial" w:hAnsi="Arial" w:cs="Arial"/>
        </w:rPr>
        <w:t>julio hasta el 30 de agosto de 2018</w:t>
      </w:r>
    </w:p>
    <w:p w:rsidR="00551D7A" w:rsidRDefault="00551D7A" w:rsidP="00551D7A">
      <w:pPr>
        <w:pStyle w:val="Prrafodelista"/>
        <w:ind w:left="0"/>
        <w:rPr>
          <w:rFonts w:ascii="Arial" w:hAnsi="Arial" w:cs="Arial"/>
          <w:b/>
        </w:rPr>
      </w:pPr>
    </w:p>
    <w:p w:rsidR="00551D7A" w:rsidRPr="000A400F" w:rsidRDefault="00551D7A" w:rsidP="00551D7A">
      <w:pPr>
        <w:numPr>
          <w:ilvl w:val="0"/>
          <w:numId w:val="1"/>
        </w:numPr>
        <w:jc w:val="both"/>
        <w:rPr>
          <w:rFonts w:ascii="Arial" w:hAnsi="Arial" w:cs="Arial"/>
          <w:b/>
        </w:rPr>
      </w:pPr>
      <w:r w:rsidRPr="000A400F">
        <w:rPr>
          <w:rFonts w:ascii="Arial" w:hAnsi="Arial" w:cs="Arial"/>
        </w:rPr>
        <w:t>Si hay lugar a modificaciones en los registros, estos deben realizarse en los términos establecidos para tal fin. Las solicitudes de modificaciones deben ser informadas y reportadas a la Bolsa Mercan</w:t>
      </w:r>
      <w:r>
        <w:rPr>
          <w:rFonts w:ascii="Arial" w:hAnsi="Arial" w:cs="Arial"/>
        </w:rPr>
        <w:t>til de Colombia a la unidad de o</w:t>
      </w:r>
      <w:r w:rsidRPr="000A400F">
        <w:rPr>
          <w:rFonts w:ascii="Arial" w:hAnsi="Arial" w:cs="Arial"/>
        </w:rPr>
        <w:t xml:space="preserve">peraciones con copia a la Unidad de </w:t>
      </w:r>
      <w:r>
        <w:rPr>
          <w:rFonts w:ascii="Arial" w:hAnsi="Arial" w:cs="Arial"/>
        </w:rPr>
        <w:t>gestión técnica</w:t>
      </w:r>
      <w:r w:rsidRPr="000A400F">
        <w:rPr>
          <w:rFonts w:ascii="Arial" w:hAnsi="Arial" w:cs="Arial"/>
        </w:rPr>
        <w:t>.</w:t>
      </w:r>
    </w:p>
    <w:p w:rsidR="00F14E6B" w:rsidRDefault="00F14E6B"/>
    <w:sectPr w:rsidR="00F14E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C3C08"/>
    <w:multiLevelType w:val="hybridMultilevel"/>
    <w:tmpl w:val="788031D2"/>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654A0305"/>
    <w:multiLevelType w:val="hybridMultilevel"/>
    <w:tmpl w:val="1384000A"/>
    <w:lvl w:ilvl="0" w:tplc="E092F880">
      <w:start w:val="1"/>
      <w:numFmt w:val="decimal"/>
      <w:lvlText w:val="%1."/>
      <w:lvlJc w:val="left"/>
      <w:pPr>
        <w:ind w:left="720" w:hanging="360"/>
      </w:pPr>
      <w:rPr>
        <w:b w:val="0"/>
        <w:i w:val="0"/>
      </w:rPr>
    </w:lvl>
    <w:lvl w:ilvl="1" w:tplc="E1421C7A">
      <w:numFmt w:val="bullet"/>
      <w:lvlText w:val="•"/>
      <w:lvlJc w:val="left"/>
      <w:pPr>
        <w:ind w:left="1440" w:hanging="360"/>
      </w:pPr>
      <w:rPr>
        <w:rFonts w:ascii="Arial" w:eastAsia="Times New Roman" w:hAnsi="Arial" w:cs="Arial" w:hint="default"/>
        <w:i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D7A"/>
    <w:rsid w:val="002E4633"/>
    <w:rsid w:val="00551D7A"/>
    <w:rsid w:val="00771079"/>
    <w:rsid w:val="008A62D6"/>
    <w:rsid w:val="00F14E6B"/>
    <w:rsid w:val="00F875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3E4F0-1937-49D0-BACB-D56377A8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D7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D7A"/>
    <w:pPr>
      <w:ind w:left="708"/>
    </w:pPr>
  </w:style>
  <w:style w:type="character" w:styleId="Hipervnculo">
    <w:name w:val="Hyperlink"/>
    <w:rsid w:val="00551D7A"/>
    <w:rPr>
      <w:color w:val="0000FF"/>
      <w:u w:val="single"/>
    </w:rPr>
  </w:style>
  <w:style w:type="paragraph" w:styleId="Textodeglobo">
    <w:name w:val="Balloon Text"/>
    <w:basedOn w:val="Normal"/>
    <w:link w:val="TextodegloboCar"/>
    <w:uiPriority w:val="99"/>
    <w:semiHidden/>
    <w:unhideWhenUsed/>
    <w:rsid w:val="00551D7A"/>
    <w:rPr>
      <w:rFonts w:ascii="Tahoma" w:hAnsi="Tahoma" w:cs="Tahoma"/>
      <w:sz w:val="16"/>
      <w:szCs w:val="16"/>
    </w:rPr>
  </w:style>
  <w:style w:type="character" w:customStyle="1" w:styleId="TextodegloboCar">
    <w:name w:val="Texto de globo Car"/>
    <w:basedOn w:val="Fuentedeprrafopredeter"/>
    <w:link w:val="Textodeglobo"/>
    <w:uiPriority w:val="99"/>
    <w:semiHidden/>
    <w:rsid w:val="00551D7A"/>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bolsamercantil.com.co/Nosotros/SociedadesComisionistas/ListadodeComisionista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lsamercantil.com.c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370</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Santa Romero</dc:creator>
  <cp:lastModifiedBy>Jose Alfredo Aldana</cp:lastModifiedBy>
  <cp:revision>3</cp:revision>
  <dcterms:created xsi:type="dcterms:W3CDTF">2018-07-17T21:03:00Z</dcterms:created>
  <dcterms:modified xsi:type="dcterms:W3CDTF">2018-07-17T22:24:00Z</dcterms:modified>
</cp:coreProperties>
</file>